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597AE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海南自贸港税收政策 · 一看就懂版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0212D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Borders>
              <w:top w:val="nil"/>
              <w:left w:val="single" w:color="BBBFC4" w:sz="18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573B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646A73"/>
                <w:sz w:val="22"/>
              </w:rPr>
              <w:t>一句话总结：</w:t>
            </w:r>
            <w:r>
              <w:rPr>
                <w:rFonts w:ascii="Arial" w:hAnsi="Arial" w:eastAsia="等线" w:cs="Arial"/>
                <w:b/>
                <w:color w:val="646A73"/>
                <w:sz w:val="22"/>
              </w:rPr>
              <w:t>双 15% 所得税 + 零关税 + 加工增值免税</w:t>
            </w:r>
            <w:r>
              <w:rPr>
                <w:rFonts w:ascii="Arial" w:hAnsi="Arial" w:eastAsia="等线" w:cs="Arial"/>
                <w:color w:val="646A73"/>
                <w:sz w:val="22"/>
              </w:rPr>
              <w:t>，大幅降低企业和个人税负。</w:t>
            </w:r>
          </w:p>
        </w:tc>
      </w:tr>
    </w:tbl>
    <w:p w14:paraId="0AB59557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263B77FA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一、企业所得税：25% → 15%</w:t>
      </w:r>
      <w:bookmarkEnd w:id="0"/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6"/>
        <w:gridCol w:w="6916"/>
      </w:tblGrid>
      <w:tr w14:paraId="0AB2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E3B536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项目</w:t>
            </w:r>
          </w:p>
        </w:tc>
        <w:tc>
          <w:tcPr>
            <w:tcW w:w="404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EF8A9B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内容</w:t>
            </w:r>
          </w:p>
        </w:tc>
      </w:tr>
      <w:tr w14:paraId="412D4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463204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省多少</w:t>
            </w:r>
          </w:p>
        </w:tc>
        <w:tc>
          <w:tcPr>
            <w:tcW w:w="404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9669F5">
            <w:pPr>
              <w:spacing w:before="120" w:after="120"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全国一般企业交 25%，海南符合条件的只交 15%，直接少 10 个点</w:t>
            </w:r>
          </w:p>
        </w:tc>
      </w:tr>
      <w:tr w14:paraId="7FDD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48A24A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谁能享</w:t>
            </w:r>
          </w:p>
        </w:tc>
        <w:tc>
          <w:tcPr>
            <w:tcW w:w="404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22573B">
            <w:pPr>
              <w:spacing w:before="120" w:after="120"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注册在海南 + 实质性运营（人、财、物都在海南，空壳不行）+ 属于鼓励类产业目录（1249 条）+ 主营收入占 60% 以上</w:t>
            </w:r>
          </w:p>
        </w:tc>
      </w:tr>
      <w:tr w14:paraId="44AF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66CB94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有效期</w:t>
            </w:r>
          </w:p>
        </w:tc>
        <w:tc>
          <w:tcPr>
            <w:tcW w:w="404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384F3">
            <w:pPr>
              <w:spacing w:before="120" w:after="120"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至 2027 年 12 月 31 日</w:t>
            </w:r>
          </w:p>
        </w:tc>
      </w:tr>
    </w:tbl>
    <w:p w14:paraId="7702D46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真实案例：</w:t>
      </w:r>
    </w:p>
    <w:p w14:paraId="08E01D78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年利润 1000 万的跨境电商：内地交 250 万 → 海南交 150 万，</w:t>
      </w:r>
      <w:r>
        <w:rPr>
          <w:rFonts w:ascii="Arial" w:hAnsi="Arial" w:eastAsia="等线" w:cs="Arial"/>
          <w:b/>
          <w:sz w:val="22"/>
        </w:rPr>
        <w:t>一年省 100 万</w:t>
      </w:r>
    </w:p>
    <w:p w14:paraId="0891538F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某文旅演艺公司：4 年累计享受 15% 优惠，</w:t>
      </w:r>
      <w:r>
        <w:rPr>
          <w:rFonts w:ascii="Arial" w:hAnsi="Arial" w:eastAsia="等线" w:cs="Arial"/>
          <w:b/>
          <w:sz w:val="22"/>
        </w:rPr>
        <w:t>减税 2500 万</w:t>
      </w:r>
    </w:p>
    <w:p w14:paraId="0D156DE9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鳄珍集团（生物医药）：累计减免企业所得税</w:t>
      </w:r>
      <w:r>
        <w:rPr>
          <w:rFonts w:ascii="Arial" w:hAnsi="Arial" w:eastAsia="等线" w:cs="Arial"/>
          <w:b/>
          <w:sz w:val="22"/>
        </w:rPr>
        <w:t>超 87 万</w:t>
      </w:r>
    </w:p>
    <w:p w14:paraId="52CD8DA4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某物业公司年利润 400 万：内地交 100 万 → 海南交 60 万，</w:t>
      </w:r>
      <w:r>
        <w:rPr>
          <w:rFonts w:ascii="Arial" w:hAnsi="Arial" w:eastAsia="等线" w:cs="Arial"/>
          <w:b/>
          <w:sz w:val="22"/>
        </w:rPr>
        <w:t>一年省 40 万</w:t>
      </w:r>
    </w:p>
    <w:p w14:paraId="2F9F1B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额外红利：境外投资所得免税</w:t>
      </w:r>
    </w:p>
    <w:p w14:paraId="4B847627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旅游业、现代服务业、高新技术企业，2020 年后新增的境外投资利润汇回海南，</w:t>
      </w:r>
      <w:r>
        <w:rPr>
          <w:rFonts w:ascii="Arial" w:hAnsi="Arial" w:eastAsia="等线" w:cs="Arial"/>
          <w:b/>
          <w:sz w:val="22"/>
        </w:rPr>
        <w:t>免交企业所得税</w:t>
      </w:r>
    </w:p>
    <w:p w14:paraId="3634E9B9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案例：某现代服务业企业香港子公司利润 5 亿元，内地需补缴约 4250 万 → 海南</w:t>
      </w:r>
      <w:r>
        <w:rPr>
          <w:rFonts w:ascii="Arial" w:hAnsi="Arial" w:eastAsia="等线" w:cs="Arial"/>
          <w:b/>
          <w:sz w:val="22"/>
        </w:rPr>
        <w:t>全额免征</w:t>
      </w:r>
    </w:p>
    <w:p w14:paraId="51AD1A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额外红利：新购资产一次性扣除</w:t>
      </w:r>
    </w:p>
    <w:p w14:paraId="171F6990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500 万以下的设备 / 软件，当年全部计入成本抵扣，不用分年折旧</w:t>
      </w:r>
    </w:p>
    <w:p w14:paraId="3D2B6141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案例：买 480 万生产设备，当年一次性扣除，按 15% 税率算</w:t>
      </w:r>
      <w:r>
        <w:rPr>
          <w:rFonts w:ascii="Arial" w:hAnsi="Arial" w:eastAsia="等线" w:cs="Arial"/>
          <w:b/>
          <w:sz w:val="22"/>
        </w:rPr>
        <w:t>额外抵税 72 万</w:t>
      </w:r>
    </w:p>
    <w:p w14:paraId="15822348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204B065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二、个人所得税：最高 45% → 最高 15%</w:t>
      </w:r>
      <w:bookmarkEnd w:id="1"/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81"/>
        <w:gridCol w:w="7061"/>
      </w:tblGrid>
      <w:tr w14:paraId="3E73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atLeast"/>
        </w:trPr>
        <w:tc>
          <w:tcPr>
            <w:tcW w:w="86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3E9E56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项目</w:t>
            </w:r>
          </w:p>
        </w:tc>
        <w:tc>
          <w:tcPr>
            <w:tcW w:w="41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B5FF07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内容</w:t>
            </w:r>
          </w:p>
        </w:tc>
      </w:tr>
      <w:tr w14:paraId="21F1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CFE238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省多少</w:t>
            </w:r>
          </w:p>
        </w:tc>
        <w:tc>
          <w:tcPr>
            <w:tcW w:w="41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2F4BC5">
            <w:pPr>
              <w:spacing w:before="120" w:after="120"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全国个税最高 45%，海南高端 / 紧缺人才实际税负超 15% 的部分全免</w:t>
            </w:r>
          </w:p>
        </w:tc>
      </w:tr>
      <w:tr w14:paraId="05188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EC8AF2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谁能享</w:t>
            </w:r>
          </w:p>
        </w:tc>
        <w:tc>
          <w:tcPr>
            <w:tcW w:w="41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5DE730">
            <w:pPr>
              <w:spacing w:before="120" w:after="120"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高端或紧缺人才 + 一个纳税年度在海南住满 183 天</w:t>
            </w:r>
          </w:p>
        </w:tc>
      </w:tr>
      <w:tr w14:paraId="4F634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DEA4FD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有效期</w:t>
            </w:r>
          </w:p>
        </w:tc>
        <w:tc>
          <w:tcPr>
            <w:tcW w:w="41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02F29E">
            <w:pPr>
              <w:spacing w:before="120" w:after="120"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至 2027 年底</w:t>
            </w:r>
          </w:p>
        </w:tc>
      </w:tr>
    </w:tbl>
    <w:p w14:paraId="622118F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真实案例：</w:t>
      </w:r>
    </w:p>
    <w:p w14:paraId="70CEB613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年薪 200 万高管：内地交约 62.8 万 → 海南交约 27 万，</w:t>
      </w:r>
      <w:r>
        <w:rPr>
          <w:rFonts w:ascii="Arial" w:hAnsi="Arial" w:eastAsia="等线" w:cs="Arial"/>
          <w:b/>
          <w:sz w:val="22"/>
        </w:rPr>
        <w:t>一年省 35.8 万</w:t>
      </w:r>
    </w:p>
    <w:p w14:paraId="39472918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AI 算法工程师年薪 180 万：深圳交近 72 万 → 海南只交 36 万，</w:t>
      </w:r>
      <w:r>
        <w:rPr>
          <w:rFonts w:ascii="Arial" w:hAnsi="Arial" w:eastAsia="等线" w:cs="Arial"/>
          <w:b/>
          <w:sz w:val="22"/>
        </w:rPr>
        <w:t>三年省 108 万</w:t>
      </w:r>
    </w:p>
    <w:p w14:paraId="2ED196CC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某经营所得纳税人：内地需缴 49.07 万 → 海南只需 29.2 万，</w:t>
      </w:r>
      <w:r>
        <w:rPr>
          <w:rFonts w:ascii="Arial" w:hAnsi="Arial" w:eastAsia="等线" w:cs="Arial"/>
          <w:b/>
          <w:sz w:val="22"/>
        </w:rPr>
        <w:t>一年省约 20 万</w:t>
      </w:r>
    </w:p>
    <w:p w14:paraId="562B58A0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6FC5F525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三、零关税：进口三税全免</w:t>
      </w:r>
      <w:bookmarkEnd w:id="2"/>
    </w:p>
    <w:p w14:paraId="538B99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进口</w:t>
      </w:r>
      <w:r>
        <w:rPr>
          <w:rFonts w:ascii="Arial" w:hAnsi="Arial" w:eastAsia="等线" w:cs="Arial"/>
          <w:b/>
          <w:sz w:val="22"/>
        </w:rPr>
        <w:t>关税 + 增值税 + 消费税</w:t>
      </w:r>
      <w:r>
        <w:rPr>
          <w:rFonts w:ascii="Arial" w:hAnsi="Arial" w:eastAsia="等线" w:cs="Arial"/>
          <w:sz w:val="22"/>
        </w:rPr>
        <w:t>三项全免，覆盖三张清单：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66"/>
        <w:gridCol w:w="2317"/>
        <w:gridCol w:w="4359"/>
      </w:tblGrid>
      <w:tr w14:paraId="761FD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9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F8C877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清单</w:t>
            </w:r>
          </w:p>
        </w:tc>
        <w:tc>
          <w:tcPr>
            <w:tcW w:w="135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CECC20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覆盖范围</w:t>
            </w:r>
          </w:p>
        </w:tc>
        <w:tc>
          <w:tcPr>
            <w:tcW w:w="255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AC63E3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典型案例</w:t>
            </w:r>
          </w:p>
        </w:tc>
      </w:tr>
      <w:tr w14:paraId="7AF06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9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A97CB6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原辅料</w:t>
            </w:r>
          </w:p>
        </w:tc>
        <w:tc>
          <w:tcPr>
            <w:tcW w:w="13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C1C878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生产用原材料</w:t>
            </w:r>
          </w:p>
        </w:tc>
        <w:tc>
          <w:tcPr>
            <w:tcW w:w="25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548600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海南航空进口航材，累计省税</w:t>
            </w:r>
            <w:r>
              <w:rPr>
                <w:rFonts w:ascii="Arial" w:hAnsi="Arial" w:eastAsia="等线" w:cs="Arial"/>
                <w:b/>
                <w:sz w:val="18"/>
                <w:szCs w:val="18"/>
              </w:rPr>
              <w:t>超 5000 万</w:t>
            </w:r>
            <w:r>
              <w:rPr>
                <w:rFonts w:ascii="Arial" w:hAnsi="Arial" w:eastAsia="等线" w:cs="Arial"/>
                <w:sz w:val="18"/>
                <w:szCs w:val="18"/>
              </w:rPr>
              <w:t>；海南炼化进口 3.3 万吨混合二甲苯零关税通关</w:t>
            </w:r>
          </w:p>
        </w:tc>
      </w:tr>
      <w:tr w14:paraId="29CB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9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EA4C57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自用生产设备</w:t>
            </w:r>
          </w:p>
        </w:tc>
        <w:tc>
          <w:tcPr>
            <w:tcW w:w="13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18A464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约 1100 个税号，监管 3 年，进口后 1 年内须投用</w:t>
            </w:r>
          </w:p>
        </w:tc>
        <w:tc>
          <w:tcPr>
            <w:tcW w:w="25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4C3BF0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赞邦制药进口 1600 万设备，免关税</w:t>
            </w:r>
            <w:r>
              <w:rPr>
                <w:rFonts w:ascii="Arial" w:hAnsi="Arial" w:eastAsia="等线" w:cs="Arial"/>
                <w:b/>
                <w:sz w:val="18"/>
                <w:szCs w:val="18"/>
              </w:rPr>
              <w:t>约 130 万</w:t>
            </w:r>
            <w:r>
              <w:rPr>
                <w:rFonts w:ascii="Arial" w:hAnsi="Arial" w:eastAsia="等线" w:cs="Arial"/>
                <w:sz w:val="18"/>
                <w:szCs w:val="18"/>
              </w:rPr>
              <w:t>；崖州湾 100 万科研设备，封关后</w:t>
            </w:r>
            <w:r>
              <w:rPr>
                <w:rFonts w:ascii="Arial" w:hAnsi="Arial" w:eastAsia="等线" w:cs="Arial"/>
                <w:b/>
                <w:sz w:val="18"/>
                <w:szCs w:val="18"/>
              </w:rPr>
              <w:t>省 18 万</w:t>
            </w:r>
          </w:p>
        </w:tc>
      </w:tr>
      <w:tr w14:paraId="2750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9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8EB0DB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交通工具及游艇</w:t>
            </w:r>
          </w:p>
        </w:tc>
        <w:tc>
          <w:tcPr>
            <w:tcW w:w="13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0F084E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营运船舶、航空器、车辆、游艇</w:t>
            </w:r>
          </w:p>
        </w:tc>
        <w:tc>
          <w:tcPr>
            <w:tcW w:w="25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A7B76F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 xml:space="preserve">2000 万游艇，常规缴税 800-1000 万 → </w:t>
            </w:r>
            <w:r>
              <w:rPr>
                <w:rFonts w:ascii="Arial" w:hAnsi="Arial" w:eastAsia="等线" w:cs="Arial"/>
                <w:b/>
                <w:sz w:val="18"/>
                <w:szCs w:val="18"/>
              </w:rPr>
              <w:t>全免</w:t>
            </w:r>
          </w:p>
        </w:tc>
      </w:tr>
    </w:tbl>
    <w:p w14:paraId="768C11B7"/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786A8E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Borders>
              <w:top w:val="nil"/>
              <w:left w:val="single" w:color="BBBFC4" w:sz="18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9B3A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646A73"/>
                <w:sz w:val="22"/>
              </w:rPr>
              <w:t>截至 2025 年底，三张清单进口货值 292.2 亿元，减免税款</w:t>
            </w:r>
            <w:r>
              <w:rPr>
                <w:rFonts w:ascii="Arial" w:hAnsi="Arial" w:eastAsia="等线" w:cs="Arial"/>
                <w:b/>
                <w:color w:val="646A73"/>
                <w:sz w:val="22"/>
              </w:rPr>
              <w:t>54.74 亿元</w:t>
            </w:r>
            <w:r>
              <w:rPr>
                <w:rFonts w:ascii="Arial" w:hAnsi="Arial" w:eastAsia="等线" w:cs="Arial"/>
                <w:color w:val="646A73"/>
                <w:sz w:val="22"/>
              </w:rPr>
              <w:t>；封关后至 2026 年 7 月，1002 家企业享受零关税。</w:t>
            </w:r>
          </w:p>
        </w:tc>
      </w:tr>
    </w:tbl>
    <w:p w14:paraId="234E2752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67C01DB2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1E7E23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创新玩法：展销展示</w:t>
      </w:r>
    </w:p>
    <w:p w14:paraId="21444389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零关税设备进企业展厅，可通电试用，卖不掉直接复运出境，全程不缴税 → 相当于企业自建 "天天进博会"</w:t>
      </w:r>
    </w:p>
    <w:p w14:paraId="750693DD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2CE934E8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四、加工增值 30% 免关税</w:t>
      </w:r>
      <w:bookmarkEnd w:id="3"/>
    </w:p>
    <w:p w14:paraId="7F805B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通俗说</w:t>
      </w:r>
      <w:r>
        <w:rPr>
          <w:rFonts w:ascii="Arial" w:hAnsi="Arial" w:eastAsia="等线" w:cs="Arial"/>
          <w:sz w:val="22"/>
        </w:rPr>
        <w:t>：用进口料件在海南加工，只要增值超过 30%，成品卖到内地时</w:t>
      </w:r>
      <w:r>
        <w:rPr>
          <w:rFonts w:ascii="Arial" w:hAnsi="Arial" w:eastAsia="等线" w:cs="Arial"/>
          <w:b/>
          <w:sz w:val="22"/>
        </w:rPr>
        <w:t>免进口关税</w:t>
      </w:r>
      <w:r>
        <w:rPr>
          <w:rFonts w:ascii="Arial" w:hAnsi="Arial" w:eastAsia="等线" w:cs="Arial"/>
          <w:sz w:val="22"/>
        </w:rPr>
        <w:t>（增值税、消费税照交）。</w:t>
      </w:r>
    </w:p>
    <w:p w14:paraId="5C4B43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公式（注意分母是料件成本，不是售价）：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512069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FD654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Plain Text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增值率 = (成品售价 − 进口料件价 − 境内料件价) ÷ (进口料件价 + 境内料件价)</w:t>
            </w:r>
          </w:p>
        </w:tc>
      </w:tr>
    </w:tbl>
    <w:p w14:paraId="3B7AA78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演算案例（咖啡豆）：</w:t>
      </w:r>
    </w:p>
    <w:p w14:paraId="638433A5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只用进口咖啡豆：增值率 25% → ❌ 不达标</w:t>
      </w:r>
    </w:p>
    <w:p w14:paraId="2FD86A23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混入 0.5 吨海南自产咖啡豆：增值率 33.3% → ✅ 达标，免关税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6779DD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Borders>
              <w:top w:val="nil"/>
              <w:left w:val="single" w:color="BBBFC4" w:sz="18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EDDB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646A73"/>
                <w:sz w:val="22"/>
              </w:rPr>
              <w:t>截至 2026 年 7 月，累计 80 家企业使用，内销货值 122 亿元，免关税</w:t>
            </w:r>
            <w:r>
              <w:rPr>
                <w:rFonts w:ascii="Arial" w:hAnsi="Arial" w:eastAsia="等线" w:cs="Arial"/>
                <w:b/>
                <w:color w:val="646A73"/>
                <w:sz w:val="22"/>
              </w:rPr>
              <w:t>9.3 亿元</w:t>
            </w:r>
            <w:r>
              <w:rPr>
                <w:rFonts w:ascii="Arial" w:hAnsi="Arial" w:eastAsia="等线" w:cs="Arial"/>
                <w:color w:val="646A73"/>
                <w:sz w:val="22"/>
              </w:rPr>
              <w:t>。增值率 60% 以上以医药企业为主。</w:t>
            </w:r>
          </w:p>
        </w:tc>
      </w:tr>
    </w:tbl>
    <w:p w14:paraId="21809BE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封关后四大升级：</w:t>
      </w:r>
    </w:p>
    <w:p w14:paraId="7E61A01E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门槛从 60% 降到 30%</w:t>
      </w:r>
    </w:p>
    <w:p w14:paraId="742CE592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适用料件从保税料件扩大到零关税料件</w:t>
      </w:r>
    </w:p>
    <w:p w14:paraId="255331CC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海南自产货物计入增值部分</w:t>
      </w:r>
    </w:p>
    <w:p w14:paraId="23E8942A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保税料件可跨企业工序累计增值</w:t>
      </w:r>
    </w:p>
    <w:p w14:paraId="271BB51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1E5360D5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五、离岛免税</w:t>
      </w:r>
      <w:bookmarkEnd w:id="4"/>
    </w:p>
    <w:p w14:paraId="243BF819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每人每年</w:t>
      </w:r>
      <w:r>
        <w:rPr>
          <w:rFonts w:ascii="Arial" w:hAnsi="Arial" w:eastAsia="等线" w:cs="Arial"/>
          <w:b/>
          <w:sz w:val="22"/>
        </w:rPr>
        <w:t>10 万元</w:t>
      </w:r>
      <w:r>
        <w:rPr>
          <w:rFonts w:ascii="Arial" w:hAnsi="Arial" w:eastAsia="等线" w:cs="Arial"/>
          <w:sz w:val="22"/>
        </w:rPr>
        <w:t>额度，不限次数，47 大类商品（新增宠物用品、可随身携带乐器）</w:t>
      </w:r>
    </w:p>
    <w:p w14:paraId="4E48D709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离境旅客也可享受</w:t>
      </w:r>
    </w:p>
    <w:p w14:paraId="626F2A10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2026 年上半年销售额 199.2 亿元，同比增长 18.8%</w:t>
      </w:r>
    </w:p>
    <w:p w14:paraId="3E1787C4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2026 年春节假期销售额 27.2 亿元，同比增长 30.8%</w:t>
      </w:r>
    </w:p>
    <w:p w14:paraId="7B382D5B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C6797B9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六、最受益产业与商品（政策红利集中区）</w:t>
      </w:r>
      <w:bookmarkEnd w:id="5"/>
    </w:p>
    <w:p w14:paraId="2838CBE3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6.1 加工增值首选：关税 &gt; 10% 的高税率商品</w:t>
      </w:r>
      <w:bookmarkEnd w:id="6"/>
    </w:p>
    <w:p w14:paraId="2D1035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海关测算加工增值企业综合经济成本约 4.7%，</w:t>
      </w:r>
      <w:r>
        <w:rPr>
          <w:rFonts w:ascii="Arial" w:hAnsi="Arial" w:eastAsia="等线" w:cs="Arial"/>
          <w:b/>
          <w:sz w:val="22"/>
        </w:rPr>
        <w:t>关税税率 7.5% 以上才有实质收益</w:t>
      </w:r>
      <w:r>
        <w:rPr>
          <w:rFonts w:ascii="Arial" w:hAnsi="Arial" w:eastAsia="等线" w:cs="Arial"/>
          <w:sz w:val="22"/>
        </w:rPr>
        <w:t>，税率越高省得越多。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59"/>
        <w:gridCol w:w="2435"/>
        <w:gridCol w:w="2848"/>
      </w:tblGrid>
      <w:tr w14:paraId="48C43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A1EF7B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高税率商品类别</w:t>
            </w:r>
          </w:p>
        </w:tc>
        <w:tc>
          <w:tcPr>
            <w:tcW w:w="142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5547A8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关税水平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AAB7A7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对应加工行业</w:t>
            </w:r>
          </w:p>
        </w:tc>
      </w:tr>
      <w:tr w14:paraId="6829E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1333B0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肉类、坚果、水果、植物油</w:t>
            </w:r>
          </w:p>
        </w:tc>
        <w:tc>
          <w:tcPr>
            <w:tcW w:w="142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3F2954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&gt;10%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2533D4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食品加工、健康食品</w:t>
            </w:r>
          </w:p>
        </w:tc>
      </w:tr>
      <w:tr w14:paraId="222A3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9F1CB0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橡胶、精油</w:t>
            </w:r>
          </w:p>
        </w:tc>
        <w:tc>
          <w:tcPr>
            <w:tcW w:w="142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15BF78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&gt;10%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A1FF3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橡胶制品、香料香精</w:t>
            </w:r>
          </w:p>
        </w:tc>
      </w:tr>
      <w:tr w14:paraId="3EEC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E8BEA1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轮胎、电缆</w:t>
            </w:r>
          </w:p>
        </w:tc>
        <w:tc>
          <w:tcPr>
            <w:tcW w:w="142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30C58C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&gt;10%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8BB7D7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装备制造、汽配</w:t>
            </w:r>
          </w:p>
        </w:tc>
      </w:tr>
      <w:tr w14:paraId="0839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29CF27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部分医药原料</w:t>
            </w:r>
          </w:p>
        </w:tc>
        <w:tc>
          <w:tcPr>
            <w:tcW w:w="142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538982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&gt;10%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B1C92D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制药、生物医药</w:t>
            </w:r>
          </w:p>
        </w:tc>
      </w:tr>
    </w:tbl>
    <w:p w14:paraId="2A3BE333"/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77D09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Borders>
              <w:top w:val="nil"/>
              <w:left w:val="single" w:color="BBBFC4" w:sz="18" w:space="0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FAB8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646A73"/>
                <w:sz w:val="22"/>
              </w:rPr>
              <w:t>实际增值率分布：30-40% 集中在食品加工，60% 以上以医药企业为主。</w:t>
            </w:r>
          </w:p>
        </w:tc>
      </w:tr>
    </w:tbl>
    <w:p w14:paraId="796111DC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6.2 零关税设备直接受益行业</w:t>
      </w:r>
      <w:bookmarkEnd w:id="7"/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23"/>
        <w:gridCol w:w="3672"/>
        <w:gridCol w:w="2847"/>
      </w:tblGrid>
      <w:tr w14:paraId="333E7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DDD369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行业</w:t>
            </w:r>
          </w:p>
        </w:tc>
        <w:tc>
          <w:tcPr>
            <w:tcW w:w="21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9435D8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可零关税进口的商品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8F5315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红利点</w:t>
            </w:r>
          </w:p>
        </w:tc>
      </w:tr>
      <w:tr w14:paraId="56F51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195175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生物医药 / 医疗</w:t>
            </w:r>
          </w:p>
        </w:tc>
        <w:tc>
          <w:tcPr>
            <w:tcW w:w="21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403DB0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生产设备、研发仪器、维修零部件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C4CE8A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设备进口免三税，叠加 15% 企业所得税</w:t>
            </w:r>
          </w:p>
        </w:tc>
      </w:tr>
      <w:tr w14:paraId="3B9FB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BA2BD1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高端制造 / 半导体</w:t>
            </w:r>
          </w:p>
        </w:tc>
        <w:tc>
          <w:tcPr>
            <w:tcW w:w="21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66D32A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生产设备、检测设备、精密机床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460EDE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海口锐骏微电子用零关税设备自产晶体管出口 77.3 万件</w:t>
            </w:r>
          </w:p>
        </w:tc>
      </w:tr>
      <w:tr w14:paraId="0FD8A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C3CF6C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航空维修</w:t>
            </w:r>
          </w:p>
        </w:tc>
        <w:tc>
          <w:tcPr>
            <w:tcW w:w="21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7A86B4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航材、发动机、空气循环机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F64C3C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海南航空累计省税超 5000 万</w:t>
            </w:r>
          </w:p>
        </w:tc>
      </w:tr>
      <w:tr w14:paraId="42CC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7FD346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石化 / 浆纸</w:t>
            </w:r>
          </w:p>
        </w:tc>
        <w:tc>
          <w:tcPr>
            <w:tcW w:w="21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8FF3B8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原料（混合二甲苯、木片）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0874F9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原辅料零关税直接降生产成本</w:t>
            </w:r>
          </w:p>
        </w:tc>
      </w:tr>
      <w:tr w14:paraId="7A54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EE0ADC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核电 / 能源</w:t>
            </w:r>
          </w:p>
        </w:tc>
        <w:tc>
          <w:tcPr>
            <w:tcW w:w="21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E50D55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维修零部件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0A2F1B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华能昌江核电实现零关税 "二次享惠"</w:t>
            </w:r>
          </w:p>
        </w:tc>
      </w:tr>
      <w:tr w14:paraId="45AB5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47480B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文旅 / 游艇</w:t>
            </w:r>
          </w:p>
        </w:tc>
        <w:tc>
          <w:tcPr>
            <w:tcW w:w="21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99484D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营运游艇、船舶、航空器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EAE20E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2000 万游艇省税 800-1000 万</w:t>
            </w:r>
          </w:p>
        </w:tc>
      </w:tr>
      <w:tr w14:paraId="54D9F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E5900D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科研教育</w:t>
            </w:r>
          </w:p>
        </w:tc>
        <w:tc>
          <w:tcPr>
            <w:tcW w:w="21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AD5C49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科研仪器设备（可企业间共享）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6D2445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100 万设备省 18 万</w:t>
            </w:r>
          </w:p>
        </w:tc>
      </w:tr>
    </w:tbl>
    <w:p w14:paraId="16852E2F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6.3 六大高适配产业全景</w:t>
      </w:r>
      <w:bookmarkEnd w:id="8"/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47"/>
        <w:gridCol w:w="2848"/>
        <w:gridCol w:w="2848"/>
      </w:tblGrid>
      <w:tr w14:paraId="2F85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DCC512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产业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3D817C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政策叠加组合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7D253A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代表商品 / 业务</w:t>
            </w:r>
          </w:p>
        </w:tc>
      </w:tr>
      <w:tr w14:paraId="79A4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49FA4C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医疗健康 / 生物医药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834335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15% 企税 + 生产设备零关税 + 原辅料零关税 + 乐城药械零关税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C89779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医疗器械、生物制药、医美、CRO 研发</w:t>
            </w:r>
          </w:p>
        </w:tc>
      </w:tr>
      <w:tr w14:paraId="22A45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13004A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高端制造 / 新能源 / 精密装备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6FF5E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15% 企税 + 设备零关税 + 原辅料零关税 + 资产一次性扣除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AF732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汽车零部件、半导体设备、机器人、精密机床</w:t>
            </w:r>
          </w:p>
        </w:tc>
      </w:tr>
      <w:tr w14:paraId="0858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BF540D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旅游 / 文旅 / 免税零售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6B002A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15% 企税 + 交通工具零关税 + 离岛免税 10 万额度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0CAA48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免税零售、文旅运营、游艇帆船、餐饮</w:t>
            </w:r>
          </w:p>
        </w:tc>
      </w:tr>
      <w:tr w14:paraId="32ADF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EAB8DE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现代服务业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1DCA18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15% 企税 + 境外投资免税 + 跨境服务贸易开放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27E73C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贸易、物流仓储、咨询设计、金融服务</w:t>
            </w:r>
          </w:p>
        </w:tc>
      </w:tr>
      <w:tr w14:paraId="646C5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63D2E3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高新技术 / 数字经济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B2B648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15% 企税 + 境外投资免税 + 数据跨境流动 + 15% 个税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29A0F0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软件外包、AI、数据分析、IT 服务</w:t>
            </w:r>
          </w:p>
        </w:tc>
      </w:tr>
      <w:tr w14:paraId="3E581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BEE0B4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热带农业 / 食品加工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F0FD1D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原辅料零关税 + 15% 企税 + 加工增值免税 + 离岛免税渠道</w:t>
            </w:r>
          </w:p>
        </w:tc>
        <w:tc>
          <w:tcPr>
            <w:tcW w:w="16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8A33D8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健康食品、农产品深加工、香料、咖啡</w:t>
            </w:r>
          </w:p>
        </w:tc>
      </w:tr>
    </w:tbl>
    <w:p w14:paraId="1D6372E0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6.4 全国独有红利商品</w:t>
      </w:r>
      <w:bookmarkEnd w:id="9"/>
    </w:p>
    <w:p w14:paraId="3BE5C379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60 项旧机电产品</w:t>
      </w:r>
      <w:r>
        <w:rPr>
          <w:rFonts w:ascii="Arial" w:hAnsi="Arial" w:eastAsia="等线" w:cs="Arial"/>
          <w:sz w:val="22"/>
        </w:rPr>
        <w:t>：进口免进口许可证，覆盖需许可目录约 80%（仅限企业自用）</w:t>
      </w:r>
    </w:p>
    <w:p w14:paraId="1E583940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38 个税号保税维修</w:t>
      </w:r>
      <w:r>
        <w:rPr>
          <w:rFonts w:ascii="Arial" w:hAnsi="Arial" w:eastAsia="等线" w:cs="Arial"/>
          <w:sz w:val="22"/>
        </w:rPr>
        <w:t>：全国独有保税维修税号，支持飞机、直升机、游艇、航材维修</w:t>
      </w:r>
    </w:p>
    <w:p w14:paraId="4FBAA135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22B5D52">
      <w:pPr>
        <w:spacing w:before="320" w:after="120" w:line="288" w:lineRule="auto"/>
        <w:ind w:left="0"/>
        <w:jc w:val="left"/>
        <w:outlineLvl w:val="1"/>
      </w:pPr>
      <w:bookmarkStart w:id="10" w:name="heading_10"/>
      <w:r>
        <w:rPr>
          <w:rFonts w:ascii="Arial" w:hAnsi="Arial" w:eastAsia="等线" w:cs="Arial"/>
          <w:b/>
          <w:sz w:val="32"/>
        </w:rPr>
        <w:t>七、航运航空支持政策</w:t>
      </w:r>
      <w:bookmarkEnd w:id="10"/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54"/>
        <w:gridCol w:w="5788"/>
      </w:tblGrid>
      <w:tr w14:paraId="76E7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6BF129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政策</w:t>
            </w:r>
          </w:p>
        </w:tc>
        <w:tc>
          <w:tcPr>
            <w:tcW w:w="3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27B15B"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内容</w:t>
            </w:r>
          </w:p>
        </w:tc>
      </w:tr>
      <w:tr w14:paraId="05303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17B5A9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国际运输船舶退税</w:t>
            </w:r>
          </w:p>
        </w:tc>
        <w:tc>
          <w:tcPr>
            <w:tcW w:w="3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78AF09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境内建造并在海南登记的国际运输船舶，增值税退税</w:t>
            </w:r>
          </w:p>
        </w:tc>
      </w:tr>
      <w:tr w14:paraId="6D1AF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825E16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启运港退税</w:t>
            </w:r>
          </w:p>
        </w:tc>
        <w:tc>
          <w:tcPr>
            <w:tcW w:w="3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AB0679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发往洋浦港中转的出口货物，启运港即可办退税，加快资金周转</w:t>
            </w:r>
          </w:p>
        </w:tc>
      </w:tr>
      <w:tr w14:paraId="34AF8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044B15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不含税油加注</w:t>
            </w:r>
          </w:p>
        </w:tc>
        <w:tc>
          <w:tcPr>
            <w:tcW w:w="3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00688D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内外贸同船运输船舶在海南加注不含税油，美兰、三亚、博鳌已落地</w:t>
            </w:r>
          </w:p>
        </w:tc>
      </w:tr>
      <w:tr w14:paraId="7D507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E9EBB4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b/>
                <w:sz w:val="18"/>
                <w:szCs w:val="18"/>
              </w:rPr>
              <w:t>保税航油</w:t>
            </w:r>
          </w:p>
        </w:tc>
        <w:tc>
          <w:tcPr>
            <w:tcW w:w="3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5D51DC">
            <w:pPr>
              <w:spacing w:before="120" w:after="120" w:line="288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进出岛航班在海南加注保税航油</w:t>
            </w:r>
          </w:p>
        </w:tc>
      </w:tr>
    </w:tbl>
    <w:p w14:paraId="18920720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6647159">
      <w:pPr>
        <w:spacing w:before="320" w:after="120" w:line="288" w:lineRule="auto"/>
        <w:ind w:left="0"/>
        <w:jc w:val="left"/>
        <w:outlineLvl w:val="1"/>
      </w:pPr>
      <w:bookmarkStart w:id="11" w:name="heading_11"/>
      <w:r>
        <w:rPr>
          <w:rFonts w:ascii="Arial" w:hAnsi="Arial" w:eastAsia="等线" w:cs="Arial"/>
          <w:b/>
          <w:sz w:val="32"/>
        </w:rPr>
        <w:t>八、全岛封关后新税制（2025 年 12 月 18 日起）</w:t>
      </w:r>
      <w:bookmarkEnd w:id="11"/>
    </w:p>
    <w:p w14:paraId="3E948D33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一线放开</w:t>
      </w:r>
      <w:r>
        <w:rPr>
          <w:rFonts w:ascii="Arial" w:hAnsi="Arial" w:eastAsia="等线" w:cs="Arial"/>
          <w:sz w:val="22"/>
        </w:rPr>
        <w:t>：海南与境外之间，除 2323 项征税商品目录外，其余约 6600 个税号货物免征进口关税</w:t>
      </w:r>
    </w:p>
    <w:p w14:paraId="02163A93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二线管住</w:t>
      </w:r>
      <w:r>
        <w:rPr>
          <w:rFonts w:ascii="Arial" w:hAnsi="Arial" w:eastAsia="等线" w:cs="Arial"/>
          <w:sz w:val="22"/>
        </w:rPr>
        <w:t>：海南货物进入内地按进口规定办理手续</w:t>
      </w:r>
    </w:p>
    <w:p w14:paraId="493B60F0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岛内自由</w:t>
      </w:r>
      <w:r>
        <w:rPr>
          <w:rFonts w:ascii="Arial" w:hAnsi="Arial" w:eastAsia="等线" w:cs="Arial"/>
          <w:sz w:val="22"/>
        </w:rPr>
        <w:t>：货物在海南岛内自由流通</w:t>
      </w:r>
    </w:p>
    <w:p w14:paraId="1343C650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二线卡口无布控指令</w:t>
      </w:r>
      <w:r>
        <w:rPr>
          <w:rFonts w:ascii="Arial" w:hAnsi="Arial" w:eastAsia="等线" w:cs="Arial"/>
          <w:b/>
          <w:sz w:val="22"/>
        </w:rPr>
        <w:t>1 秒通行</w:t>
      </w:r>
      <w:r>
        <w:rPr>
          <w:rFonts w:ascii="Arial" w:hAnsi="Arial" w:eastAsia="等线" w:cs="Arial"/>
          <w:sz w:val="22"/>
        </w:rPr>
        <w:t>，命中布控机检约 2 分钟</w:t>
      </w:r>
    </w:p>
    <w:p w14:paraId="26562DA6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二线报关单从 105 栏简化到实际仅填 16 栏</w:t>
      </w:r>
    </w:p>
    <w:p w14:paraId="618DFAE4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5882EBD"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b/>
          <w:sz w:val="32"/>
        </w:rPr>
        <w:t>九、踩坑提醒（必看）</w:t>
      </w:r>
      <w:bookmarkEnd w:id="12"/>
    </w:p>
    <w:p w14:paraId="735F6E6A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空壳公司不行</w:t>
      </w:r>
      <w:r>
        <w:rPr>
          <w:rFonts w:ascii="Arial" w:hAnsi="Arial" w:eastAsia="等线" w:cs="Arial"/>
          <w:sz w:val="22"/>
        </w:rPr>
        <w:t xml:space="preserve"> — 必须有真实厂房、人员、生产设备，海关视频联网核查，违规取消资格</w:t>
      </w:r>
    </w:p>
    <w:p w14:paraId="08C39ED9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成品消费品不能照搬设备展销模式</w:t>
      </w:r>
      <w:r>
        <w:rPr>
          <w:rFonts w:ascii="Arial" w:hAnsi="Arial" w:eastAsia="等线" w:cs="Arial"/>
          <w:sz w:val="22"/>
        </w:rPr>
        <w:t xml:space="preserve"> — 列入进口征税目录的消费品（如化妆品、日化）不可零关税进展厅，正确路径是：进口原料（零关税）→ 海南加工（增值≥30%）→ 内销免关税</w:t>
      </w:r>
    </w:p>
    <w:p w14:paraId="65A37BF3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零关税货物抵押</w:t>
      </w:r>
      <w:r>
        <w:rPr>
          <w:rFonts w:ascii="Arial" w:hAnsi="Arial" w:eastAsia="等线" w:cs="Arial"/>
          <w:sz w:val="22"/>
        </w:rPr>
        <w:t xml:space="preserve"> — 必须先向海关办担保手续，私自抵押会补税 + 处罚</w:t>
      </w:r>
    </w:p>
    <w:p w14:paraId="5554E5F0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加工增值项目选关税 8% 以上的</w:t>
      </w:r>
      <w:r>
        <w:rPr>
          <w:rFonts w:ascii="Arial" w:hAnsi="Arial" w:eastAsia="等线" w:cs="Arial"/>
          <w:sz w:val="22"/>
        </w:rPr>
        <w:t xml:space="preserve"> — 税率低于 7.5% 可能 "免了关税，整体不赚钱"，做一票就停业</w:t>
      </w:r>
    </w:p>
    <w:p w14:paraId="57495BF6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ERP 不用花钱买</w:t>
      </w:r>
      <w:r>
        <w:rPr>
          <w:rFonts w:ascii="Arial" w:hAnsi="Arial" w:eastAsia="等线" w:cs="Arial"/>
          <w:sz w:val="22"/>
        </w:rPr>
        <w:t xml:space="preserve"> — 省政府提供免费公共版 ERP 与海关联网，别被中介忽悠</w:t>
      </w:r>
    </w:p>
    <w:p w14:paraId="2A8825C3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交通工具监管严</w:t>
      </w:r>
      <w:r>
        <w:rPr>
          <w:rFonts w:ascii="Arial" w:hAnsi="Arial" w:eastAsia="等线" w:cs="Arial"/>
          <w:sz w:val="22"/>
        </w:rPr>
        <w:t xml:space="preserve"> — 游艇须有码头停泊协议、限定海南水域航行；车辆 / 游艇设最低营运时长和营收门槛，连续 6 个月未营运或篡改定位 → 取消资质、全额补税</w:t>
      </w:r>
    </w:p>
    <w:p w14:paraId="1A98D078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增值率是估算值</w:t>
      </w:r>
      <w:r>
        <w:rPr>
          <w:rFonts w:ascii="Arial" w:hAnsi="Arial" w:eastAsia="等线" w:cs="Arial"/>
          <w:sz w:val="22"/>
        </w:rPr>
        <w:t xml:space="preserve"> — 海关以实际经营数据核算，不足 30% 需补税；禁止低报料件价、高报成品价、倒卖免税料件</w:t>
      </w:r>
    </w:p>
    <w:p w14:paraId="453385EA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15C333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政策叠加效果</w:t>
      </w:r>
      <w:r>
        <w:rPr>
          <w:rFonts w:ascii="Arial" w:hAnsi="Arial" w:eastAsia="等线" w:cs="Arial"/>
          <w:sz w:val="22"/>
        </w:rPr>
        <w:t xml:space="preserve">：一家符合条件的企业可以同时享受 </w:t>
      </w:r>
      <w:r>
        <w:rPr>
          <w:rFonts w:ascii="Arial" w:hAnsi="Arial" w:eastAsia="等线" w:cs="Arial"/>
          <w:b/>
          <w:sz w:val="22"/>
        </w:rPr>
        <w:t>15% 企业所得税 + 零关税进口设备 + 资产一次性扣除 + 高端人才个税 15% + 境外投资所得免税</w:t>
      </w:r>
      <w:r>
        <w:rPr>
          <w:rFonts w:ascii="Arial" w:hAnsi="Arial" w:eastAsia="等线" w:cs="Arial"/>
          <w:sz w:val="22"/>
        </w:rPr>
        <w:t>，综合降本效果显著。</w:t>
      </w:r>
      <w:bookmarkStart w:id="13" w:name="_GoBack"/>
      <w:bookmarkEnd w:id="13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FE63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F62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">
    <w:nsid w:val="8461FADE"/>
    <w:multiLevelType w:val="singleLevel"/>
    <w:tmpl w:val="8461FAD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BE923771"/>
    <w:multiLevelType w:val="singleLevel"/>
    <w:tmpl w:val="BE9237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D7F9FE59"/>
    <w:multiLevelType w:val="singleLevel"/>
    <w:tmpl w:val="D7F9FE5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2">
    <w:nsid w:val="DCBA6B53"/>
    <w:multiLevelType w:val="singleLevel"/>
    <w:tmpl w:val="DCBA6B53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3">
    <w:nsid w:val="F4B5D9F5"/>
    <w:multiLevelType w:val="singleLevel"/>
    <w:tmpl w:val="F4B5D9F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243FCF68"/>
    <w:multiLevelType w:val="singleLevel"/>
    <w:tmpl w:val="243FCF68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9">
    <w:nsid w:val="2470EC97"/>
    <w:multiLevelType w:val="singleLevel"/>
    <w:tmpl w:val="2470EC9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0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39A0D9AC"/>
    <w:multiLevelType w:val="singleLevel"/>
    <w:tmpl w:val="39A0D9A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3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4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4D94DA66"/>
    <w:multiLevelType w:val="singleLevel"/>
    <w:tmpl w:val="4D94DA66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27">
    <w:nsid w:val="58765686"/>
    <w:multiLevelType w:val="singleLevel"/>
    <w:tmpl w:val="58765686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8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9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1">
    <w:nsid w:val="629F7852"/>
    <w:multiLevelType w:val="singleLevel"/>
    <w:tmpl w:val="629F78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2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3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4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5">
    <w:nsid w:val="7DEC2089"/>
    <w:multiLevelType w:val="singleLevel"/>
    <w:tmpl w:val="7DEC2089"/>
    <w:lvl w:ilvl="0" w:tentative="0">
      <w:start w:val="4"/>
      <w:numFmt w:val="decimal"/>
      <w:lvlText w:val="%1."/>
      <w:lvlJc w:val="left"/>
      <w:rPr>
        <w:color w:val="3370FF"/>
      </w:rPr>
    </w:lvl>
  </w:abstractNum>
  <w:num w:numId="1">
    <w:abstractNumId w:val="14"/>
  </w:num>
  <w:num w:numId="2">
    <w:abstractNumId w:val="10"/>
  </w:num>
  <w:num w:numId="3">
    <w:abstractNumId w:val="28"/>
  </w:num>
  <w:num w:numId="4">
    <w:abstractNumId w:val="8"/>
  </w:num>
  <w:num w:numId="5">
    <w:abstractNumId w:val="6"/>
  </w:num>
  <w:num w:numId="6">
    <w:abstractNumId w:val="16"/>
  </w:num>
  <w:num w:numId="7">
    <w:abstractNumId w:val="20"/>
  </w:num>
  <w:num w:numId="8">
    <w:abstractNumId w:val="32"/>
  </w:num>
  <w:num w:numId="9">
    <w:abstractNumId w:val="15"/>
  </w:num>
  <w:num w:numId="10">
    <w:abstractNumId w:val="2"/>
  </w:num>
  <w:num w:numId="11">
    <w:abstractNumId w:val="21"/>
  </w:num>
  <w:num w:numId="12">
    <w:abstractNumId w:val="29"/>
  </w:num>
  <w:num w:numId="13">
    <w:abstractNumId w:val="9"/>
  </w:num>
  <w:num w:numId="14">
    <w:abstractNumId w:val="25"/>
  </w:num>
  <w:num w:numId="15">
    <w:abstractNumId w:val="13"/>
  </w:num>
  <w:num w:numId="16">
    <w:abstractNumId w:val="19"/>
  </w:num>
  <w:num w:numId="17">
    <w:abstractNumId w:val="12"/>
  </w:num>
  <w:num w:numId="18">
    <w:abstractNumId w:val="11"/>
  </w:num>
  <w:num w:numId="19">
    <w:abstractNumId w:val="4"/>
  </w:num>
  <w:num w:numId="20">
    <w:abstractNumId w:val="24"/>
  </w:num>
  <w:num w:numId="21">
    <w:abstractNumId w:val="30"/>
  </w:num>
  <w:num w:numId="22">
    <w:abstractNumId w:val="17"/>
  </w:num>
  <w:num w:numId="23">
    <w:abstractNumId w:val="23"/>
  </w:num>
  <w:num w:numId="24">
    <w:abstractNumId w:val="5"/>
  </w:num>
  <w:num w:numId="25">
    <w:abstractNumId w:val="34"/>
  </w:num>
  <w:num w:numId="26">
    <w:abstractNumId w:val="33"/>
  </w:num>
  <w:num w:numId="27">
    <w:abstractNumId w:val="7"/>
  </w:num>
  <w:num w:numId="28">
    <w:abstractNumId w:val="31"/>
  </w:num>
  <w:num w:numId="29">
    <w:abstractNumId w:val="3"/>
  </w:num>
  <w:num w:numId="30">
    <w:abstractNumId w:val="22"/>
  </w:num>
  <w:num w:numId="31">
    <w:abstractNumId w:val="1"/>
  </w:num>
  <w:num w:numId="32">
    <w:abstractNumId w:val="27"/>
  </w:num>
  <w:num w:numId="33">
    <w:abstractNumId w:val="35"/>
  </w:num>
  <w:num w:numId="34">
    <w:abstractNumId w:val="0"/>
  </w:num>
  <w:num w:numId="35">
    <w:abstractNumId w:val="18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5E0E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2758</Words>
  <Characters>3060</Characters>
  <TotalTime>7</TotalTime>
  <ScaleCrop>false</ScaleCrop>
  <LinksUpToDate>false</LinksUpToDate>
  <CharactersWithSpaces>3422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2026-09-10T08:12:00Z</dcterms:created>
  <dc:creator>Apache POI</dc:creator>
  <cp:lastModifiedBy>火星我来了</cp:lastModifiedBy>
  <dcterms:modified xsi:type="dcterms:W3CDTF">2026-09-10T08:20:47Z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{"Label":"1","ContentProducer":"001191110102MACQD9K64010000","ProduceID":"7683816511916182459","ReservedCode1":"","ContentPropagator":"","PropagateID":"","ReservedCode2":""}</vt:lpwstr>
  </property>
  <property fmtid="{D5CDD505-2E9C-101B-9397-08002B2CF9AE}" pid="3" name="KSOTemplateDocerSaveRecord">
    <vt:lpwstr>eyJoZGlkIjoiMzEwNTM5NzYwMDRjMzkwZTVkZjY2ODkwMGIxNGU0OTUiLCJ1c2VySWQiOiIyNjc3ODY4MSJ9</vt:lpwstr>
  </property>
  <property fmtid="{D5CDD505-2E9C-101B-9397-08002B2CF9AE}" pid="4" name="KSOProductBuildVer">
    <vt:lpwstr>2052-12.1.0.28043</vt:lpwstr>
  </property>
  <property fmtid="{D5CDD505-2E9C-101B-9397-08002B2CF9AE}" pid="5" name="ICV">
    <vt:lpwstr>4C96A10C690B4671972DC0AA468E0710_13</vt:lpwstr>
  </property>
</Properties>
</file>